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F3617" w14:textId="77777777" w:rsidR="00C80CF8" w:rsidRDefault="00CD6897" w:rsidP="00C80CF8">
      <w:pPr>
        <w:spacing w:line="240" w:lineRule="auto"/>
        <w:jc w:val="right"/>
        <w:rPr>
          <w:rFonts w:ascii="Corbel" w:hAnsi="Corbel" w:cs="Corbel"/>
          <w:i/>
          <w:iCs/>
        </w:rPr>
      </w:pP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="00C80CF8">
        <w:rPr>
          <w:rFonts w:ascii="Corbel" w:hAnsi="Corbel"/>
          <w:bCs/>
          <w:i/>
        </w:rPr>
        <w:t>Załącznik nr 1.5 do Zarządzenia Rektora UR  nr 61/2025</w:t>
      </w:r>
    </w:p>
    <w:p w14:paraId="5F3A5A03" w14:textId="3E4AEFE4" w:rsidR="006E5D65" w:rsidRPr="006C68D8" w:rsidRDefault="006E5D65" w:rsidP="002D3375">
      <w:pPr>
        <w:spacing w:line="240" w:lineRule="auto"/>
        <w:jc w:val="right"/>
        <w:rPr>
          <w:rFonts w:ascii="Corbel" w:hAnsi="Corbel"/>
          <w:bCs/>
          <w:i/>
          <w:iCs/>
        </w:rPr>
      </w:pPr>
    </w:p>
    <w:p w14:paraId="5C9C047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E9C5541" w14:textId="2D9272BD" w:rsidR="0085747A" w:rsidRPr="00C80CF8" w:rsidRDefault="0071620A" w:rsidP="007E777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  <w:lang w:val="uk-UA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B52EB3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C80CF8">
        <w:rPr>
          <w:rFonts w:ascii="Corbel" w:hAnsi="Corbel"/>
          <w:b/>
          <w:bCs/>
          <w:iCs/>
          <w:smallCaps/>
          <w:sz w:val="24"/>
          <w:szCs w:val="24"/>
          <w:lang w:val="uk-UA"/>
        </w:rPr>
        <w:t>5</w:t>
      </w:r>
      <w:r w:rsidR="00DC6D0C" w:rsidRPr="00B52EB3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C80CF8">
        <w:rPr>
          <w:rFonts w:ascii="Corbel" w:hAnsi="Corbel"/>
          <w:b/>
          <w:bCs/>
          <w:iCs/>
          <w:smallCaps/>
          <w:sz w:val="24"/>
          <w:szCs w:val="24"/>
          <w:lang w:val="uk-UA"/>
        </w:rPr>
        <w:t>7</w:t>
      </w:r>
    </w:p>
    <w:p w14:paraId="0E7F7276" w14:textId="0F57BF8C" w:rsidR="00445970" w:rsidRPr="00C80CF8" w:rsidRDefault="00445970" w:rsidP="007E7772">
      <w:pPr>
        <w:spacing w:after="0" w:line="240" w:lineRule="exact"/>
        <w:jc w:val="center"/>
        <w:rPr>
          <w:rFonts w:ascii="Corbel" w:hAnsi="Corbel"/>
          <w:sz w:val="20"/>
          <w:szCs w:val="20"/>
          <w:lang w:val="uk-UA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7E7772">
        <w:rPr>
          <w:rFonts w:ascii="Corbel" w:hAnsi="Corbel"/>
          <w:sz w:val="20"/>
          <w:szCs w:val="20"/>
        </w:rPr>
        <w:t>202</w:t>
      </w:r>
      <w:r w:rsidR="00C80CF8">
        <w:rPr>
          <w:rFonts w:ascii="Corbel" w:hAnsi="Corbel"/>
          <w:sz w:val="20"/>
          <w:szCs w:val="20"/>
          <w:lang w:val="uk-UA"/>
        </w:rPr>
        <w:t>5</w:t>
      </w:r>
      <w:r w:rsidR="00703B8C">
        <w:rPr>
          <w:rFonts w:ascii="Corbel" w:hAnsi="Corbel"/>
          <w:sz w:val="20"/>
          <w:szCs w:val="20"/>
        </w:rPr>
        <w:t>/</w:t>
      </w:r>
      <w:r w:rsidR="007E7772">
        <w:rPr>
          <w:rFonts w:ascii="Corbel" w:hAnsi="Corbel"/>
          <w:sz w:val="20"/>
          <w:szCs w:val="20"/>
        </w:rPr>
        <w:t>202</w:t>
      </w:r>
      <w:r w:rsidR="00C80CF8">
        <w:rPr>
          <w:rFonts w:ascii="Corbel" w:hAnsi="Corbel"/>
          <w:sz w:val="20"/>
          <w:szCs w:val="20"/>
          <w:lang w:val="uk-UA"/>
        </w:rPr>
        <w:t>6</w:t>
      </w:r>
    </w:p>
    <w:p w14:paraId="4A56D62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62AC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B6CE45" w14:textId="77777777" w:rsidTr="00B819C8">
        <w:tc>
          <w:tcPr>
            <w:tcW w:w="2694" w:type="dxa"/>
            <w:vAlign w:val="center"/>
          </w:tcPr>
          <w:p w14:paraId="648825A4" w14:textId="77777777" w:rsidR="0085747A" w:rsidRPr="009012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1903E2" w14:textId="1CC264FA" w:rsidR="0085747A" w:rsidRPr="00ED208B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208B">
              <w:rPr>
                <w:rFonts w:ascii="Corbel" w:hAnsi="Corbel"/>
                <w:b w:val="0"/>
                <w:sz w:val="24"/>
                <w:szCs w:val="24"/>
              </w:rPr>
              <w:t>Polityka pieniężna</w:t>
            </w:r>
          </w:p>
        </w:tc>
      </w:tr>
      <w:tr w:rsidR="0085747A" w:rsidRPr="009C54AE" w14:paraId="625FBC7B" w14:textId="77777777" w:rsidTr="00B819C8">
        <w:tc>
          <w:tcPr>
            <w:tcW w:w="2694" w:type="dxa"/>
            <w:vAlign w:val="center"/>
          </w:tcPr>
          <w:p w14:paraId="3813E663" w14:textId="77777777" w:rsidR="0085747A" w:rsidRPr="009012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012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E7A3C14" w14:textId="790635E9" w:rsidR="0085747A" w:rsidRPr="009012AC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FiR/II/A. 1</w:t>
            </w:r>
          </w:p>
        </w:tc>
      </w:tr>
      <w:tr w:rsidR="0085747A" w:rsidRPr="009C54AE" w14:paraId="4791B648" w14:textId="77777777" w:rsidTr="00B819C8">
        <w:tc>
          <w:tcPr>
            <w:tcW w:w="2694" w:type="dxa"/>
            <w:vAlign w:val="center"/>
          </w:tcPr>
          <w:p w14:paraId="0DCEA636" w14:textId="77777777" w:rsidR="0085747A" w:rsidRPr="009012A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N</w:t>
            </w:r>
            <w:r w:rsidR="0085747A" w:rsidRPr="009012A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012A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CB0BD5" w14:textId="0AAF624C" w:rsidR="0085747A" w:rsidRPr="009012AC" w:rsidRDefault="00342B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2078AFC" w14:textId="77777777" w:rsidTr="00B819C8">
        <w:tc>
          <w:tcPr>
            <w:tcW w:w="2694" w:type="dxa"/>
            <w:vAlign w:val="center"/>
          </w:tcPr>
          <w:p w14:paraId="3C0AC212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C4052F" w14:textId="7102E648" w:rsidR="0085747A" w:rsidRPr="009012AC" w:rsidRDefault="001072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uk-UA"/>
              </w:rPr>
            </w:pPr>
            <w:r w:rsidRPr="009012AC">
              <w:rPr>
                <w:rFonts w:ascii="Corbel" w:hAnsi="Corbel" w:cs="Arial"/>
                <w:b w:val="0"/>
                <w:bCs/>
                <w:color w:val="393939"/>
                <w:sz w:val="24"/>
                <w:szCs w:val="24"/>
                <w:shd w:val="clear" w:color="auto" w:fill="FEFEFE"/>
              </w:rPr>
              <w:t>Katedra Ekonomii i Międzynarodowych Stosunków Gospodarczych</w:t>
            </w:r>
          </w:p>
        </w:tc>
      </w:tr>
      <w:tr w:rsidR="0085747A" w:rsidRPr="009C54AE" w14:paraId="3C8114FC" w14:textId="77777777" w:rsidTr="00B819C8">
        <w:tc>
          <w:tcPr>
            <w:tcW w:w="2694" w:type="dxa"/>
            <w:vAlign w:val="center"/>
          </w:tcPr>
          <w:p w14:paraId="466B8DC9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2B2041" w14:textId="5B6F9650" w:rsidR="0085747A" w:rsidRPr="009012AC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C54AE" w14:paraId="2F81D398" w14:textId="77777777" w:rsidTr="00B819C8">
        <w:tc>
          <w:tcPr>
            <w:tcW w:w="2694" w:type="dxa"/>
            <w:vAlign w:val="center"/>
          </w:tcPr>
          <w:p w14:paraId="3F0EEA4E" w14:textId="77777777" w:rsidR="0085747A" w:rsidRPr="009012A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3F753F" w14:textId="58CAD318" w:rsidR="0085747A" w:rsidRPr="009012AC" w:rsidRDefault="00342B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277A6B86" w14:textId="77777777" w:rsidTr="00B819C8">
        <w:tc>
          <w:tcPr>
            <w:tcW w:w="2694" w:type="dxa"/>
            <w:vAlign w:val="center"/>
          </w:tcPr>
          <w:p w14:paraId="229F42AA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2CD426F" w14:textId="77777777" w:rsidR="0085747A" w:rsidRPr="009012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02BDDA1" w14:textId="77777777" w:rsidTr="00B819C8">
        <w:tc>
          <w:tcPr>
            <w:tcW w:w="2694" w:type="dxa"/>
            <w:vAlign w:val="center"/>
          </w:tcPr>
          <w:p w14:paraId="1E7BCD4C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7F9961" w14:textId="1FD2B566" w:rsidR="0085747A" w:rsidRPr="009012AC" w:rsidRDefault="007E18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00B"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85747A" w:rsidRPr="009C54AE" w14:paraId="1D1A1C6B" w14:textId="77777777" w:rsidTr="00B819C8">
        <w:tc>
          <w:tcPr>
            <w:tcW w:w="2694" w:type="dxa"/>
            <w:vAlign w:val="center"/>
          </w:tcPr>
          <w:p w14:paraId="3DE23697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012AC">
              <w:rPr>
                <w:rFonts w:ascii="Corbel" w:hAnsi="Corbel"/>
                <w:sz w:val="24"/>
                <w:szCs w:val="24"/>
              </w:rPr>
              <w:t>/y</w:t>
            </w:r>
            <w:r w:rsidRPr="009012A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55152D" w14:textId="55A97277" w:rsidR="0085747A" w:rsidRPr="009012AC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9C54AE" w14:paraId="54758BAD" w14:textId="77777777" w:rsidTr="00B819C8">
        <w:tc>
          <w:tcPr>
            <w:tcW w:w="2694" w:type="dxa"/>
            <w:vAlign w:val="center"/>
          </w:tcPr>
          <w:p w14:paraId="0DC0E9C6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D50D8C" w14:textId="0E480C93" w:rsidR="0085747A" w:rsidRPr="009012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28A962A0" w14:textId="77777777" w:rsidTr="00B819C8">
        <w:tc>
          <w:tcPr>
            <w:tcW w:w="2694" w:type="dxa"/>
            <w:vAlign w:val="center"/>
          </w:tcPr>
          <w:p w14:paraId="3C7C41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5DDCA5F" w14:textId="01CEBD85" w:rsidR="00923D7D" w:rsidRPr="009C54AE" w:rsidRDefault="00D032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53E0A8F" w14:textId="77777777" w:rsidTr="00B819C8">
        <w:tc>
          <w:tcPr>
            <w:tcW w:w="2694" w:type="dxa"/>
            <w:vAlign w:val="center"/>
          </w:tcPr>
          <w:p w14:paraId="05394B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208940" w14:textId="2195D1DA" w:rsidR="0085747A" w:rsidRPr="009C54AE" w:rsidRDefault="00C83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68642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Heorhiy </w:t>
            </w:r>
            <w:r>
              <w:rPr>
                <w:rFonts w:ascii="Corbel" w:hAnsi="Corbel"/>
                <w:b w:val="0"/>
                <w:sz w:val="24"/>
                <w:szCs w:val="24"/>
              </w:rPr>
              <w:t>Cherevko</w:t>
            </w:r>
          </w:p>
        </w:tc>
      </w:tr>
      <w:tr w:rsidR="0085747A" w:rsidRPr="009C54AE" w14:paraId="2ADBB48A" w14:textId="77777777" w:rsidTr="00B819C8">
        <w:tc>
          <w:tcPr>
            <w:tcW w:w="2694" w:type="dxa"/>
            <w:vAlign w:val="center"/>
          </w:tcPr>
          <w:p w14:paraId="2827CD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F6C476" w14:textId="6B441245" w:rsidR="00557449" w:rsidRPr="009C54AE" w:rsidRDefault="0069390E" w:rsidP="00557449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57449">
              <w:rPr>
                <w:rFonts w:ascii="Corbel" w:hAnsi="Corbel"/>
                <w:b w:val="0"/>
                <w:sz w:val="24"/>
                <w:szCs w:val="24"/>
              </w:rPr>
              <w:t xml:space="preserve">rof. dr hab. </w:t>
            </w:r>
            <w:r w:rsidR="0068642A">
              <w:rPr>
                <w:rFonts w:ascii="Corbel" w:hAnsi="Corbel"/>
                <w:b w:val="0"/>
                <w:sz w:val="24"/>
                <w:szCs w:val="24"/>
                <w:lang w:val="en-US"/>
              </w:rPr>
              <w:t>Heorhiy</w:t>
            </w:r>
            <w:r w:rsidR="006864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57449">
              <w:rPr>
                <w:rFonts w:ascii="Corbel" w:hAnsi="Corbel"/>
                <w:b w:val="0"/>
                <w:sz w:val="24"/>
                <w:szCs w:val="24"/>
              </w:rPr>
              <w:t>Cherevko</w:t>
            </w:r>
          </w:p>
        </w:tc>
      </w:tr>
    </w:tbl>
    <w:p w14:paraId="2F4557AB" w14:textId="77777777" w:rsidR="00342BD6" w:rsidRDefault="00342BD6" w:rsidP="00342BD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6BD41E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962D0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D4A7E4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9B0AAD8" w14:textId="77777777" w:rsidTr="00585E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7E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D474D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6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F2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8F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20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35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B6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74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58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9D4CD1" w14:textId="77777777" w:rsidTr="00585E4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D90" w14:textId="634932AC" w:rsidR="00015B8F" w:rsidRPr="009C54AE" w:rsidRDefault="007E77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3922" w14:textId="5FC147F2" w:rsidR="00015B8F" w:rsidRPr="009C54AE" w:rsidRDefault="00A766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5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5B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A8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F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91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B0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A2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BB6D" w14:textId="66DA4D3C" w:rsidR="00015B8F" w:rsidRPr="003D0778" w:rsidRDefault="007E7772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D0778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30E83EF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C55C5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73FC5A" w14:textId="07AFE2E6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A046E8" w14:textId="77777777" w:rsidR="00B52EB3" w:rsidRPr="009C54AE" w:rsidRDefault="00B52EB3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26B8BDF" w14:textId="77777777" w:rsidR="00B52EB3" w:rsidRPr="009A27B8" w:rsidRDefault="00B52EB3" w:rsidP="00B52E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703B8C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62E1BF6E" w14:textId="77777777" w:rsidR="00B52EB3" w:rsidRPr="009A27B8" w:rsidRDefault="00B52EB3" w:rsidP="00B52E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E267F5" w14:textId="0EAA3E77" w:rsidR="0085747A" w:rsidRDefault="0085747A" w:rsidP="009C54AE">
      <w:pPr>
        <w:pStyle w:val="Punktygwne"/>
        <w:spacing w:before="0" w:after="0"/>
        <w:rPr>
          <w:noProof/>
        </w:rPr>
      </w:pPr>
    </w:p>
    <w:p w14:paraId="342B141A" w14:textId="77777777" w:rsidR="006C5C46" w:rsidRPr="009C54AE" w:rsidRDefault="006C5C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BB0C8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</w:t>
      </w:r>
      <w:bookmarkStart w:id="1" w:name="_Hlk54212103"/>
      <w:r w:rsidRPr="009C54AE">
        <w:rPr>
          <w:rFonts w:ascii="Corbel" w:hAnsi="Corbel"/>
          <w:b w:val="0"/>
          <w:smallCaps w:val="0"/>
          <w:szCs w:val="24"/>
        </w:rPr>
        <w:t>, zaliczenie bez oceny</w:t>
      </w:r>
      <w:bookmarkEnd w:id="1"/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37AB617" w14:textId="77777777" w:rsidR="007E7772" w:rsidRDefault="007E777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18C24A" w14:textId="45A88E63" w:rsidR="007E7772" w:rsidRDefault="007E777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6E6B3385" w14:textId="77777777" w:rsidR="007E7772" w:rsidRDefault="007E777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629689" w14:textId="77777777" w:rsidR="00B52EB3" w:rsidRDefault="00B52EB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2A677B1" w14:textId="2C48B55E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6DDFF6" w14:textId="77777777" w:rsidTr="00745302">
        <w:tc>
          <w:tcPr>
            <w:tcW w:w="9670" w:type="dxa"/>
          </w:tcPr>
          <w:p w14:paraId="1EDC030E" w14:textId="0BAD7D6C" w:rsidR="0085747A" w:rsidRPr="009C54AE" w:rsidRDefault="007E777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wiedzę z makroekonomii i bankowości. 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Ponadto wymagana jest znajomość aktualnych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wydarzeń ze sfery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gospodarki.</w:t>
            </w:r>
          </w:p>
        </w:tc>
      </w:tr>
    </w:tbl>
    <w:p w14:paraId="0735E33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59AE5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81E36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FE795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A81763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E7772" w:rsidRPr="009C54AE" w14:paraId="756C6AF7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EC96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0924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mechanizmami kształtowania podaży i popytu na pieniądz, procesami kreacji pieniądza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celami i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narzędziami polityki pieniężnej, a także wskazanie jej znaczenia dla polityki makroekonomicznej.</w:t>
            </w:r>
          </w:p>
        </w:tc>
      </w:tr>
      <w:tr w:rsidR="007E7772" w:rsidRPr="009C54AE" w14:paraId="5CCAF38A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6B1B" w14:textId="77777777" w:rsidR="007E7772" w:rsidRPr="007E7772" w:rsidRDefault="007E7772" w:rsidP="007E777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7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E1DF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makroekonomicznych modeli  i strategii polityki pieniężnej .</w:t>
            </w:r>
          </w:p>
        </w:tc>
      </w:tr>
      <w:tr w:rsidR="007E7772" w:rsidRPr="009C54AE" w14:paraId="0854BE48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291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F1EB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samodzielnego, twórczego myślenia poprzez konfrontowanie ujęcia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modelowego (teoretycznego) w ma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kroekonomii ze zdarzeniami zachodzącymi w polskiej gospodarce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E7772" w:rsidRPr="009C54AE" w14:paraId="7BCD0354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9803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8C59" w14:textId="77777777" w:rsidR="007E7772" w:rsidRPr="0094491A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krytycznej oceny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E1478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6159E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BC2612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27ED787" w14:textId="77777777" w:rsidTr="007E7772">
        <w:tc>
          <w:tcPr>
            <w:tcW w:w="1681" w:type="dxa"/>
            <w:vAlign w:val="center"/>
          </w:tcPr>
          <w:p w14:paraId="1B1639D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EB6A7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3C40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ae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7772" w:rsidRPr="0086205A" w14:paraId="73F59A7E" w14:textId="77777777" w:rsidTr="007E777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1340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CBC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pogłębionym stopniu zna: problematykę polityki pieniężnej, stosowane w jej ramach kategorie, zasady, koncepcje i modele, a także jej znaczenie dla gospodarki.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AEE" w14:textId="77777777" w:rsidR="00D032CB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1965727" w14:textId="73A82805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1F46A35B" w14:textId="726EF25D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E7772" w:rsidRPr="0086205A" w14:paraId="782BDF98" w14:textId="77777777" w:rsidTr="007E777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C12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6199" w14:textId="77777777" w:rsidR="007E7772" w:rsidRPr="001D2387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interpretować i wyjaśniać procesy i zjawiska ekonomiczno-społeczne związane z realizowaną polityką pieniężną, w tym dokonywać oceny jej skutków makroekonomicznych.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A3A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E56EF6C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7772" w:rsidRPr="0086205A" w14:paraId="243A14BB" w14:textId="77777777" w:rsidTr="007E777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07F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FBA" w14:textId="77777777" w:rsidR="007E7772" w:rsidRPr="0086205A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makroekonomicznych, a także  samodzielnego jej poszerzania w celu oceny skutków realizowanej polityki pieniężnej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95F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B5C9371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54275536"/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bookmarkEnd w:id="2"/>
          <w:p w14:paraId="09913F67" w14:textId="77777777" w:rsidR="007E7772" w:rsidRPr="0086205A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DD0FFF" w14:textId="7B0A0436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B8E1D" w14:textId="77777777" w:rsidR="0085747A" w:rsidRPr="009C54AE" w:rsidRDefault="00675843" w:rsidP="009C54AE">
      <w:pPr>
        <w:pStyle w:val="a3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47EA18" w14:textId="6CE834DE" w:rsidR="0085747A" w:rsidRDefault="0085747A" w:rsidP="009C54A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9EC626D" w14:textId="77777777" w:rsidR="00675843" w:rsidRPr="009C54AE" w:rsidRDefault="00675843" w:rsidP="009C54AE">
      <w:pPr>
        <w:pStyle w:val="a3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5C46" w:rsidRPr="006C5C46" w14:paraId="449AEC6E" w14:textId="77777777" w:rsidTr="007E7772">
        <w:tc>
          <w:tcPr>
            <w:tcW w:w="9639" w:type="dxa"/>
          </w:tcPr>
          <w:p w14:paraId="28A1071F" w14:textId="77777777" w:rsidR="007E7772" w:rsidRPr="006C5C46" w:rsidRDefault="007E7772" w:rsidP="00585E4A">
            <w:pPr>
              <w:pStyle w:val="a3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5C46" w:rsidRPr="006C5C46" w14:paraId="207EE096" w14:textId="77777777" w:rsidTr="007E7772">
        <w:tc>
          <w:tcPr>
            <w:tcW w:w="9639" w:type="dxa"/>
          </w:tcPr>
          <w:p w14:paraId="066D0C56" w14:textId="1C5A565F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Pojęcie i znaczenie polityki pieniężnej dla polityki makroekonomicznej</w:t>
            </w:r>
            <w:r w:rsidR="004B255E" w:rsidRPr="006C5C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55857" w:rsidRPr="006C5C46" w14:paraId="65E77712" w14:textId="77777777" w:rsidTr="007E7772">
        <w:tc>
          <w:tcPr>
            <w:tcW w:w="9639" w:type="dxa"/>
          </w:tcPr>
          <w:p w14:paraId="657F763A" w14:textId="4B28E263" w:rsidR="00255857" w:rsidRPr="006C5C46" w:rsidRDefault="00255857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Pojęcie</w:t>
            </w:r>
            <w:r>
              <w:rPr>
                <w:rFonts w:ascii="Corbel" w:hAnsi="Corbel"/>
                <w:sz w:val="24"/>
                <w:szCs w:val="24"/>
              </w:rPr>
              <w:t>, ewolucja i cechy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pieniądza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mechanizm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jego kreacji. Agregaty pieniężne.</w:t>
            </w:r>
          </w:p>
        </w:tc>
      </w:tr>
      <w:tr w:rsidR="00255857" w:rsidRPr="006C5C46" w14:paraId="710A869F" w14:textId="77777777" w:rsidTr="007E7772">
        <w:tc>
          <w:tcPr>
            <w:tcW w:w="9639" w:type="dxa"/>
          </w:tcPr>
          <w:p w14:paraId="6DCD1E26" w14:textId="788A5C66" w:rsidR="00255857" w:rsidRPr="006C5C46" w:rsidRDefault="00255857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pieniężne – kontekst historyczny i współczesny. </w:t>
            </w:r>
          </w:p>
        </w:tc>
      </w:tr>
      <w:tr w:rsidR="00255857" w:rsidRPr="006C5C46" w14:paraId="60093690" w14:textId="77777777" w:rsidTr="007E7772">
        <w:tc>
          <w:tcPr>
            <w:tcW w:w="9639" w:type="dxa"/>
          </w:tcPr>
          <w:p w14:paraId="11C224C4" w14:textId="6B2FF441" w:rsidR="00255857" w:rsidRPr="006C5C46" w:rsidRDefault="00255857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System finansowy a rynek pieniężny i jego elementy.</w:t>
            </w:r>
          </w:p>
        </w:tc>
      </w:tr>
      <w:tr w:rsidR="006C5C46" w:rsidRPr="006C5C46" w14:paraId="036ADDCE" w14:textId="77777777" w:rsidTr="007E7772">
        <w:tc>
          <w:tcPr>
            <w:tcW w:w="9639" w:type="dxa"/>
          </w:tcPr>
          <w:p w14:paraId="3E7AADD0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System bankowy i funkcje  banków. Instytucje rynku finansowego.</w:t>
            </w:r>
          </w:p>
        </w:tc>
      </w:tr>
      <w:tr w:rsidR="006C5C46" w:rsidRPr="006C5C46" w14:paraId="5D6896D6" w14:textId="77777777" w:rsidTr="007E7772">
        <w:tc>
          <w:tcPr>
            <w:tcW w:w="9639" w:type="dxa"/>
          </w:tcPr>
          <w:p w14:paraId="6D8689FD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lastRenderedPageBreak/>
              <w:t>Instrumenty polityki pieniężnej:  rezerwa obowiązkowa, operacje otwartego rynku, stopa procentowa, operacje depozytowo-kredytowe. Specjalne instrumenty wykorzystywane w czasie kryzysu finansowego.</w:t>
            </w:r>
          </w:p>
        </w:tc>
      </w:tr>
      <w:tr w:rsidR="006C5C46" w:rsidRPr="006C5C46" w14:paraId="1CD64EF1" w14:textId="77777777" w:rsidTr="007E7772">
        <w:tc>
          <w:tcPr>
            <w:tcW w:w="9639" w:type="dxa"/>
          </w:tcPr>
          <w:p w14:paraId="106F6730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Strategiczne, pośrednie i operacyjne cele polityki pieniężnej. Bankowość centralna: historia i zadania. Funkcje banku centralnego. Banki w okresie kryzysu.</w:t>
            </w:r>
          </w:p>
        </w:tc>
      </w:tr>
      <w:tr w:rsidR="006C5C46" w:rsidRPr="006C5C46" w14:paraId="7187C2F0" w14:textId="77777777" w:rsidTr="007E7772">
        <w:tc>
          <w:tcPr>
            <w:tcW w:w="9639" w:type="dxa"/>
          </w:tcPr>
          <w:p w14:paraId="7FC98888" w14:textId="060A0F9A" w:rsidR="007E7772" w:rsidRPr="006C5C46" w:rsidRDefault="004B255E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 xml:space="preserve">Problem inflacji w gospodarce. </w:t>
            </w:r>
            <w:r w:rsidR="007E7772" w:rsidRPr="006C5C46">
              <w:rPr>
                <w:rFonts w:ascii="Corbel" w:hAnsi="Corbel"/>
                <w:sz w:val="24"/>
                <w:szCs w:val="24"/>
              </w:rPr>
              <w:t>Strategie polityki pieniężnej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/w tym bezpośredniego celu inflacyjnego</w:t>
            </w:r>
            <w:r w:rsidR="005A0127" w:rsidRPr="006C5C46">
              <w:rPr>
                <w:rFonts w:ascii="Corbel" w:hAnsi="Corbel"/>
                <w:sz w:val="24"/>
                <w:szCs w:val="24"/>
              </w:rPr>
              <w:t>.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C5C46" w:rsidRPr="006C5C46" w14:paraId="5A38F3E7" w14:textId="77777777" w:rsidTr="007E7772">
        <w:tc>
          <w:tcPr>
            <w:tcW w:w="9639" w:type="dxa"/>
          </w:tcPr>
          <w:p w14:paraId="004E6302" w14:textId="34A43260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Przejrzystość polityki pieniężnej</w:t>
            </w:r>
            <w:r w:rsidR="005A0127" w:rsidRPr="006C5C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C5C46" w:rsidRPr="006C5C46" w14:paraId="3AC1E3E6" w14:textId="77777777" w:rsidTr="007E7772">
        <w:tc>
          <w:tcPr>
            <w:tcW w:w="9639" w:type="dxa"/>
          </w:tcPr>
          <w:p w14:paraId="55F1DD41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Niezależność banku centralnego a polityka pieniężna.</w:t>
            </w:r>
          </w:p>
        </w:tc>
      </w:tr>
      <w:tr w:rsidR="006C5C46" w:rsidRPr="006C5C46" w14:paraId="25F672ED" w14:textId="77777777" w:rsidTr="007E7772">
        <w:tc>
          <w:tcPr>
            <w:tcW w:w="9639" w:type="dxa"/>
          </w:tcPr>
          <w:p w14:paraId="3B50CDDD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Polityka pieniężna a polityka fiskalna.</w:t>
            </w:r>
          </w:p>
        </w:tc>
      </w:tr>
      <w:tr w:rsidR="006C5C46" w:rsidRPr="006C5C46" w14:paraId="7351EC5F" w14:textId="77777777" w:rsidTr="007E7772">
        <w:tc>
          <w:tcPr>
            <w:tcW w:w="9639" w:type="dxa"/>
          </w:tcPr>
          <w:p w14:paraId="7AA3A731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Polityka pieniężna a stabilność systemu finansowego – nadzór bankowy i makroostrożnościowy.</w:t>
            </w:r>
          </w:p>
        </w:tc>
      </w:tr>
      <w:tr w:rsidR="006C5C46" w:rsidRPr="006C5C46" w14:paraId="19219AA1" w14:textId="77777777" w:rsidTr="007E7772">
        <w:tc>
          <w:tcPr>
            <w:tcW w:w="9639" w:type="dxa"/>
          </w:tcPr>
          <w:p w14:paraId="28E5F62B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Europejski Bank Centralny i operacje euro systemu. Polska w strefie euro - korzyści i ryzyzka.</w:t>
            </w:r>
          </w:p>
        </w:tc>
      </w:tr>
      <w:tr w:rsidR="006C5C46" w:rsidRPr="006C5C46" w14:paraId="5DF2D22B" w14:textId="77777777" w:rsidTr="007E7772">
        <w:tc>
          <w:tcPr>
            <w:tcW w:w="9639" w:type="dxa"/>
          </w:tcPr>
          <w:p w14:paraId="3935BF25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Wyzwania dla polityki pieniężnej w dobie kryzysu finansowego i bankowego.</w:t>
            </w:r>
          </w:p>
        </w:tc>
      </w:tr>
    </w:tbl>
    <w:p w14:paraId="1B3261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255F2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7C001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DCFA7F" w14:textId="77777777" w:rsidR="009C72C2" w:rsidRPr="009C72C2" w:rsidRDefault="007E7772" w:rsidP="009C72C2">
      <w:pPr>
        <w:rPr>
          <w:rFonts w:ascii="Corbel" w:hAnsi="Corbel"/>
        </w:rPr>
      </w:pPr>
      <w:r w:rsidRPr="009C72C2">
        <w:rPr>
          <w:rFonts w:ascii="Corbel" w:hAnsi="Corbel"/>
        </w:rPr>
        <w:t>Wykład: wykład z prezentacją multimedialną, interpretacja tekstów i danych ekonomicznych z fachowej literatury (artykuły naukowe, prasowe, portal NBP)</w:t>
      </w:r>
      <w:r w:rsidR="009C72C2" w:rsidRPr="009C72C2">
        <w:rPr>
          <w:rFonts w:ascii="Corbel" w:hAnsi="Corbel"/>
          <w:b/>
          <w:smallCaps/>
        </w:rPr>
        <w:t xml:space="preserve">, </w:t>
      </w:r>
      <w:r w:rsidR="009C72C2" w:rsidRPr="009C72C2">
        <w:rPr>
          <w:rFonts w:ascii="Corbel" w:hAnsi="Corbel"/>
        </w:rPr>
        <w:t xml:space="preserve">zastosowanie platformy MS Teams. </w:t>
      </w:r>
    </w:p>
    <w:p w14:paraId="7AA1AE5E" w14:textId="35829F4C" w:rsidR="007E7772" w:rsidRDefault="00D032CB" w:rsidP="007E7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.</w:t>
      </w:r>
    </w:p>
    <w:p w14:paraId="41ED5910" w14:textId="01F5BBC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6D241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0EBD8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D8ACE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08939" w14:textId="33E316E1" w:rsidR="0085747A" w:rsidRPr="007E7772" w:rsidRDefault="0085747A" w:rsidP="007E77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3E086C" w14:textId="15A42294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89"/>
        <w:gridCol w:w="2117"/>
      </w:tblGrid>
      <w:tr w:rsidR="006C5C46" w:rsidRPr="006C5C46" w14:paraId="43F16145" w14:textId="77777777" w:rsidTr="007E7772">
        <w:tc>
          <w:tcPr>
            <w:tcW w:w="2014" w:type="dxa"/>
            <w:vAlign w:val="center"/>
          </w:tcPr>
          <w:p w14:paraId="45F612E2" w14:textId="77777777" w:rsidR="007E7772" w:rsidRPr="006C5C46" w:rsidRDefault="007E7772" w:rsidP="00585E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9" w:type="dxa"/>
            <w:vAlign w:val="center"/>
          </w:tcPr>
          <w:p w14:paraId="42368E63" w14:textId="77777777" w:rsidR="007E7772" w:rsidRPr="006C5C46" w:rsidRDefault="007E7772" w:rsidP="007E77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2DA0052" w14:textId="77777777" w:rsidR="007E7772" w:rsidRPr="006C5C46" w:rsidRDefault="007E7772" w:rsidP="007E7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04B4E0A" w14:textId="77777777" w:rsidR="007E7772" w:rsidRPr="006C5C46" w:rsidRDefault="007E7772" w:rsidP="00585E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FDA009" w14:textId="77777777" w:rsidR="007E7772" w:rsidRPr="006C5C46" w:rsidRDefault="007E7772" w:rsidP="00585E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C5C46" w:rsidRPr="006C5C46" w14:paraId="27086D4D" w14:textId="77777777" w:rsidTr="007E7772">
        <w:tc>
          <w:tcPr>
            <w:tcW w:w="2014" w:type="dxa"/>
          </w:tcPr>
          <w:p w14:paraId="1E2D7267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5C46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89" w:type="dxa"/>
          </w:tcPr>
          <w:p w14:paraId="508AA731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obserwacja w trakcie zajęć, egzamin pisemny</w:t>
            </w:r>
          </w:p>
        </w:tc>
        <w:tc>
          <w:tcPr>
            <w:tcW w:w="2117" w:type="dxa"/>
          </w:tcPr>
          <w:p w14:paraId="723CF178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C5C46" w:rsidRPr="006C5C46" w14:paraId="0C4150D4" w14:textId="77777777" w:rsidTr="007E7772">
        <w:tc>
          <w:tcPr>
            <w:tcW w:w="2014" w:type="dxa"/>
          </w:tcPr>
          <w:p w14:paraId="0955DB3F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5C4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3DC8C32C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obserwacja w trakcie zajęć, egzamin pisemny</w:t>
            </w:r>
          </w:p>
        </w:tc>
        <w:tc>
          <w:tcPr>
            <w:tcW w:w="2117" w:type="dxa"/>
          </w:tcPr>
          <w:p w14:paraId="59F44D2B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C5C46" w:rsidRPr="006C5C46" w14:paraId="03937CEC" w14:textId="77777777" w:rsidTr="007E7772">
        <w:tc>
          <w:tcPr>
            <w:tcW w:w="2014" w:type="dxa"/>
          </w:tcPr>
          <w:p w14:paraId="40C67F33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5C46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89" w:type="dxa"/>
          </w:tcPr>
          <w:p w14:paraId="1A0AAB7C" w14:textId="3F5C4ED3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 w:rsidR="006F0ABB" w:rsidRPr="006C5C46">
              <w:rPr>
                <w:rFonts w:ascii="Corbel" w:hAnsi="Corbel"/>
                <w:b w:val="0"/>
                <w:smallCaps w:val="0"/>
                <w:szCs w:val="24"/>
              </w:rPr>
              <w:t xml:space="preserve">odpowiedzi na pytania problemowe, </w:t>
            </w:r>
            <w:r w:rsidRPr="006C5C46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661735D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4CF4B20" w14:textId="77777777" w:rsidR="007E7772" w:rsidRPr="009C54AE" w:rsidRDefault="007E777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D5F6B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A65CD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55B194" w14:textId="77777777" w:rsidTr="00923D7D">
        <w:tc>
          <w:tcPr>
            <w:tcW w:w="9670" w:type="dxa"/>
          </w:tcPr>
          <w:p w14:paraId="42FBDCE2" w14:textId="09B3C09A" w:rsidR="0085747A" w:rsidRPr="009C54AE" w:rsidRDefault="00D032CB" w:rsidP="00D032CB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  <w:r w:rsidR="007E7772" w:rsidRPr="007E7772">
              <w:rPr>
                <w:rFonts w:ascii="Corbel" w:hAnsi="Corbel"/>
                <w:sz w:val="24"/>
                <w:szCs w:val="24"/>
              </w:rPr>
              <w:t xml:space="preserve">: </w:t>
            </w:r>
            <w:r w:rsidR="007E7772" w:rsidRPr="007E7772">
              <w:rPr>
                <w:rFonts w:ascii="Corbel" w:hAnsi="Corbel"/>
                <w:szCs w:val="24"/>
              </w:rPr>
              <w:t>egzamin pisemny składający się z testu/ części opisowej/ zadaniowej. Ocena 3,0 wymaga zdobycia 51% maksymalnej ilości punktów.</w:t>
            </w:r>
          </w:p>
        </w:tc>
      </w:tr>
    </w:tbl>
    <w:p w14:paraId="198A4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97A32" w14:textId="3A0C7D2A" w:rsidR="009F4610" w:rsidRPr="009C54AE" w:rsidRDefault="0085747A" w:rsidP="009C54AE">
      <w:pPr>
        <w:pStyle w:val="af4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D1BC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D5976E5" w14:textId="77777777" w:rsidTr="003E1941">
        <w:tc>
          <w:tcPr>
            <w:tcW w:w="4962" w:type="dxa"/>
            <w:vAlign w:val="center"/>
          </w:tcPr>
          <w:p w14:paraId="632E3A9B" w14:textId="77777777" w:rsidR="0085747A" w:rsidRPr="009C54AE" w:rsidRDefault="00C61DC5" w:rsidP="009C54AE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F8B4816" w14:textId="77777777" w:rsidR="0085747A" w:rsidRPr="009C54AE" w:rsidRDefault="00C61DC5" w:rsidP="009C54AE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EB41C4" w14:textId="77777777" w:rsidTr="00923D7D">
        <w:tc>
          <w:tcPr>
            <w:tcW w:w="4962" w:type="dxa"/>
          </w:tcPr>
          <w:p w14:paraId="0C32EF42" w14:textId="77777777" w:rsidR="0085747A" w:rsidRPr="009C54AE" w:rsidRDefault="00C61DC5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117612" w14:textId="0D85CC8F" w:rsidR="0085747A" w:rsidRPr="009C54AE" w:rsidRDefault="00924469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16B34E6" w14:textId="77777777" w:rsidTr="00923D7D">
        <w:tc>
          <w:tcPr>
            <w:tcW w:w="4962" w:type="dxa"/>
          </w:tcPr>
          <w:p w14:paraId="5546E301" w14:textId="77777777" w:rsidR="00C61DC5" w:rsidRPr="009C54AE" w:rsidRDefault="00C61DC5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B7F7F4C" w14:textId="77777777" w:rsidR="00C61DC5" w:rsidRPr="009C54AE" w:rsidRDefault="00C61DC5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434999" w14:textId="2345B6EC" w:rsidR="00C61DC5" w:rsidRPr="00253297" w:rsidRDefault="00924469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6A3B69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</w:p>
        </w:tc>
      </w:tr>
      <w:tr w:rsidR="00C61DC5" w:rsidRPr="009C54AE" w14:paraId="389E3928" w14:textId="77777777" w:rsidTr="00923D7D">
        <w:tc>
          <w:tcPr>
            <w:tcW w:w="4962" w:type="dxa"/>
          </w:tcPr>
          <w:p w14:paraId="08B56802" w14:textId="37EC47EA" w:rsidR="00C61DC5" w:rsidRPr="009C54AE" w:rsidRDefault="00C61DC5" w:rsidP="00B52EB3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B52E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3263C58B" w14:textId="261C6F20" w:rsidR="00C61DC5" w:rsidRPr="00253297" w:rsidRDefault="006A3B69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6A3B69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0657E1" w:rsidRPr="006A3B69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</w:tr>
      <w:tr w:rsidR="0085747A" w:rsidRPr="009C54AE" w14:paraId="7E885F9D" w14:textId="77777777" w:rsidTr="00923D7D">
        <w:tc>
          <w:tcPr>
            <w:tcW w:w="4962" w:type="dxa"/>
          </w:tcPr>
          <w:p w14:paraId="29037296" w14:textId="77777777" w:rsidR="0085747A" w:rsidRPr="009C54AE" w:rsidRDefault="0085747A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4FA562" w14:textId="65D6C9D8" w:rsidR="0085747A" w:rsidRPr="009C54AE" w:rsidRDefault="00C80B75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8EABF38" w14:textId="77777777" w:rsidTr="00923D7D">
        <w:tc>
          <w:tcPr>
            <w:tcW w:w="4962" w:type="dxa"/>
          </w:tcPr>
          <w:p w14:paraId="50C90105" w14:textId="77777777" w:rsidR="0085747A" w:rsidRPr="009C54AE" w:rsidRDefault="0085747A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3907BD" w14:textId="7C0A54C2" w:rsidR="0085747A" w:rsidRPr="00B52EB3" w:rsidRDefault="00C80B75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52EB3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30B68DD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6CBB1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5315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27F45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3AD21C4" w14:textId="77777777" w:rsidTr="00B52EB3">
        <w:trPr>
          <w:trHeight w:val="397"/>
        </w:trPr>
        <w:tc>
          <w:tcPr>
            <w:tcW w:w="2359" w:type="pct"/>
          </w:tcPr>
          <w:p w14:paraId="578EC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B60366" w14:textId="55139652" w:rsidR="0085747A" w:rsidRPr="009C54AE" w:rsidRDefault="00B52EB3" w:rsidP="00B52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B8C63C9" w14:textId="77777777" w:rsidTr="00B52EB3">
        <w:trPr>
          <w:trHeight w:val="397"/>
        </w:trPr>
        <w:tc>
          <w:tcPr>
            <w:tcW w:w="2359" w:type="pct"/>
          </w:tcPr>
          <w:p w14:paraId="33F541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2DEE1E1" w14:textId="6B7AB003" w:rsidR="0085747A" w:rsidRPr="009C54AE" w:rsidRDefault="00B52EB3" w:rsidP="00B52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DCD0D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4922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6A70D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80B75" w:rsidRPr="00C80B75" w14:paraId="24D5B8A4" w14:textId="77777777" w:rsidTr="00B52EB3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D739" w14:textId="2AD60D11" w:rsidR="00C80B75" w:rsidRPr="006876A5" w:rsidRDefault="00C80B75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6A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9E158B" w14:textId="595BE40B" w:rsidR="00194897" w:rsidRPr="00194897" w:rsidRDefault="00897A59" w:rsidP="00194897">
            <w:pPr>
              <w:pStyle w:val="af4"/>
              <w:jc w:val="both"/>
              <w:rPr>
                <w:rFonts w:ascii="Corbel" w:eastAsia="Times New Roman" w:hAnsi="Corbel"/>
                <w:sz w:val="24"/>
                <w:szCs w:val="24"/>
                <w:lang w:val="en-US" w:eastAsia="uk-UA"/>
              </w:rPr>
            </w:pPr>
            <w:r>
              <w:rPr>
                <w:rFonts w:ascii="Corbel" w:hAnsi="Corbel"/>
                <w:sz w:val="24"/>
                <w:szCs w:val="24"/>
                <w:lang w:eastAsia="uk-UA"/>
              </w:rPr>
              <w:t xml:space="preserve">1. </w:t>
            </w:r>
            <w:r w:rsidR="00A85F5F" w:rsidRPr="00194897">
              <w:rPr>
                <w:rFonts w:ascii="Corbel" w:hAnsi="Corbel"/>
                <w:sz w:val="24"/>
                <w:szCs w:val="24"/>
                <w:lang w:val="uk-UA" w:eastAsia="uk-UA"/>
              </w:rPr>
              <w:t xml:space="preserve">Polityka pieniężna a rynki finansowe w okresie konwergencji: </w:t>
            </w:r>
            <w:r w:rsidR="00F57082" w:rsidRPr="00194897">
              <w:rPr>
                <w:rFonts w:ascii="Corbel" w:hAnsi="Corbel" w:cs="Arial"/>
                <w:sz w:val="24"/>
                <w:szCs w:val="24"/>
              </w:rPr>
              <w:t xml:space="preserve">red.nauk. Anna Chmielewska, red.nauk. Piotr Mielus, </w:t>
            </w:r>
            <w:r w:rsidR="00967D59" w:rsidRPr="00194897">
              <w:rPr>
                <w:rFonts w:ascii="Corbel" w:hAnsi="Corbel"/>
                <w:sz w:val="24"/>
                <w:szCs w:val="24"/>
              </w:rPr>
              <w:t>Szkoła Główna Handlowa w Warszawie,</w:t>
            </w:r>
            <w:r w:rsidR="00A85F5F" w:rsidRPr="00194897">
              <w:rPr>
                <w:rFonts w:ascii="Corbel" w:hAnsi="Corbel"/>
                <w:sz w:val="24"/>
                <w:szCs w:val="24"/>
                <w:lang w:val="en-US" w:eastAsia="uk-UA"/>
              </w:rPr>
              <w:t xml:space="preserve"> 2024.</w:t>
            </w:r>
            <w:r w:rsidR="00967D59" w:rsidRPr="00194897">
              <w:rPr>
                <w:rFonts w:ascii="Corbel" w:hAnsi="Corbel"/>
                <w:sz w:val="24"/>
                <w:szCs w:val="24"/>
                <w:lang w:val="en-US" w:eastAsia="uk-UA"/>
              </w:rPr>
              <w:t xml:space="preserve"> </w:t>
            </w:r>
          </w:p>
          <w:p w14:paraId="51A54B0D" w14:textId="4DF524DB" w:rsidR="00194897" w:rsidRPr="00194897" w:rsidRDefault="00897A59" w:rsidP="00194897">
            <w:pPr>
              <w:pStyle w:val="af4"/>
              <w:jc w:val="both"/>
              <w:rPr>
                <w:rFonts w:ascii="Corbel" w:hAnsi="Corbel" w:cs="Arial"/>
                <w:color w:val="838D94"/>
                <w:sz w:val="24"/>
                <w:szCs w:val="24"/>
                <w:lang w:eastAsia="uk-UA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194897" w:rsidRPr="00194897">
              <w:rPr>
                <w:rFonts w:ascii="Corbel" w:hAnsi="Corbel"/>
                <w:sz w:val="24"/>
                <w:szCs w:val="24"/>
              </w:rPr>
              <w:t>Przybylska-Kapuścińska w. Perez k. Red.</w:t>
            </w:r>
            <w:r w:rsidR="00194897" w:rsidRPr="00194897">
              <w:rPr>
                <w:rFonts w:ascii="Corbel" w:hAnsi="Corbel"/>
                <w:sz w:val="24"/>
                <w:szCs w:val="24"/>
                <w:lang w:eastAsia="uk-UA"/>
              </w:rPr>
              <w:t xml:space="preserve"> </w:t>
            </w:r>
            <w:r w:rsidR="00194897" w:rsidRPr="00194897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Polityka pieniężna i rynki finansowe wobez wyzwań gospodarki 4.0, </w:t>
            </w:r>
            <w:r w:rsidR="00194897" w:rsidRPr="00194897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Wydawnictwo: </w:t>
            </w:r>
            <w:hyperlink r:id="rId11" w:history="1">
              <w:r w:rsidR="00194897" w:rsidRPr="00194897">
                <w:rPr>
                  <w:rStyle w:val="af3"/>
                  <w:rFonts w:ascii="Corbel" w:hAnsi="Corbel" w:cs="Arial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CEDEWU</w:t>
              </w:r>
            </w:hyperlink>
            <w:r w:rsidR="00194897" w:rsidRPr="00194897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, 2020. </w:t>
            </w:r>
          </w:p>
          <w:p w14:paraId="26D8ACC7" w14:textId="04DFB499" w:rsidR="00A37108" w:rsidRPr="00194897" w:rsidRDefault="005764A0" w:rsidP="00194897">
            <w:pPr>
              <w:pStyle w:val="af4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3</w:t>
            </w:r>
            <w:bookmarkStart w:id="3" w:name="_GoBack"/>
            <w:bookmarkEnd w:id="3"/>
            <w:r w:rsidR="00897A59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="00A37108" w:rsidRPr="00194897">
              <w:rPr>
                <w:rFonts w:ascii="Corbel" w:hAnsi="Corbel" w:cstheme="minorHAnsi"/>
                <w:sz w:val="24"/>
                <w:szCs w:val="24"/>
              </w:rPr>
              <w:t>Bukalska E., Skibinska-Fabrowska I., Polityka pieniężna i finansowanie zrównoważonego rozwoju - rola obligacji korporacyjnych, Wydawnictwo: </w:t>
            </w:r>
            <w:hyperlink r:id="rId12" w:history="1">
              <w:r w:rsidR="00A37108" w:rsidRPr="00194897">
                <w:rPr>
                  <w:rStyle w:val="af3"/>
                  <w:rFonts w:ascii="Corbel" w:hAnsi="Corbel" w:cstheme="minorHAnsi"/>
                  <w:color w:val="000000" w:themeColor="text1"/>
                  <w:sz w:val="24"/>
                  <w:szCs w:val="24"/>
                  <w:u w:val="none"/>
                </w:rPr>
                <w:t>umcs</w:t>
              </w:r>
            </w:hyperlink>
            <w:r w:rsidR="00A37108" w:rsidRPr="00194897">
              <w:rPr>
                <w:rFonts w:ascii="Corbel" w:hAnsi="Corbel" w:cstheme="minorHAnsi"/>
                <w:sz w:val="24"/>
                <w:szCs w:val="24"/>
              </w:rPr>
              <w:t>, 2024.</w:t>
            </w:r>
          </w:p>
          <w:p w14:paraId="3E7B8CCF" w14:textId="1E4B759F" w:rsidR="00A85F5F" w:rsidRPr="006876A5" w:rsidRDefault="00A85F5F" w:rsidP="00194897">
            <w:pPr>
              <w:pStyle w:val="af4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C80B75" w:rsidRPr="00C80B75" w14:paraId="0A992F43" w14:textId="77777777" w:rsidTr="00B52EB3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472" w14:textId="77777777" w:rsidR="00C80B75" w:rsidRPr="006876A5" w:rsidRDefault="00C80B75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6A5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460F267" w14:textId="3D9AA7F7" w:rsidR="00B52EB3" w:rsidRPr="009E5101" w:rsidRDefault="00C80B75" w:rsidP="000F748F">
            <w:pPr>
              <w:pStyle w:val="Punktygwne"/>
              <w:numPr>
                <w:ilvl w:val="0"/>
                <w:numId w:val="8"/>
              </w:numPr>
              <w:spacing w:before="0" w:after="0"/>
              <w:ind w:left="0" w:firstLin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5101">
              <w:rPr>
                <w:rFonts w:ascii="Corbel" w:hAnsi="Corbel"/>
                <w:b w:val="0"/>
                <w:smallCaps w:val="0"/>
                <w:szCs w:val="24"/>
              </w:rPr>
              <w:t>Brzoza-Brzezina</w:t>
            </w:r>
            <w:r w:rsidR="0044282E" w:rsidRPr="009E5101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9E5101">
              <w:rPr>
                <w:rFonts w:ascii="Corbel" w:hAnsi="Corbel"/>
                <w:b w:val="0"/>
                <w:smallCaps w:val="0"/>
                <w:szCs w:val="24"/>
              </w:rPr>
              <w:t>, Polska polityka pieniężna. Badania teoretyczne i empiryczne, Wyd. C.H. Beck, 2011.</w:t>
            </w:r>
          </w:p>
          <w:p w14:paraId="0948DFD9" w14:textId="05B2C143" w:rsidR="00A133B7" w:rsidRPr="009E5101" w:rsidRDefault="00693B8B" w:rsidP="000F748F">
            <w:pPr>
              <w:pStyle w:val="af4"/>
              <w:jc w:val="both"/>
              <w:rPr>
                <w:rFonts w:ascii="Corbel" w:hAnsi="Corbel"/>
                <w:sz w:val="24"/>
                <w:szCs w:val="24"/>
              </w:rPr>
            </w:pPr>
            <w:r w:rsidRPr="009E5101">
              <w:rPr>
                <w:rFonts w:ascii="Corbel" w:hAnsi="Corbel"/>
                <w:sz w:val="24"/>
                <w:szCs w:val="24"/>
              </w:rPr>
              <w:t>2</w:t>
            </w:r>
            <w:r w:rsidR="0034497F" w:rsidRPr="009E5101">
              <w:rPr>
                <w:rFonts w:ascii="Corbel" w:hAnsi="Corbel"/>
                <w:sz w:val="24"/>
                <w:szCs w:val="24"/>
              </w:rPr>
              <w:t xml:space="preserve">. </w:t>
            </w:r>
            <w:r w:rsidR="00A133B7" w:rsidRPr="009E5101">
              <w:rPr>
                <w:rFonts w:ascii="Corbel" w:hAnsi="Corbel"/>
                <w:sz w:val="24"/>
                <w:szCs w:val="24"/>
              </w:rPr>
              <w:t>Bolisęga M. Polityka pieniężna Europejskiego Banku Centralnego i Systemu Rezerwy Federalnej w latach 2000-2017, wydawnictwo: </w:t>
            </w:r>
            <w:hyperlink r:id="rId13" w:history="1">
              <w:r w:rsidR="00A133B7" w:rsidRPr="009E5101">
                <w:rPr>
                  <w:rStyle w:val="af3"/>
                  <w:rFonts w:ascii="Corbel" w:hAnsi="Corbel"/>
                  <w:color w:val="auto"/>
                  <w:sz w:val="24"/>
                  <w:szCs w:val="24"/>
                  <w:u w:val="none"/>
                </w:rPr>
                <w:t>POLTEXT</w:t>
              </w:r>
            </w:hyperlink>
            <w:r w:rsidR="00A133B7" w:rsidRPr="009E5101">
              <w:rPr>
                <w:rFonts w:ascii="Corbel" w:hAnsi="Corbel"/>
                <w:sz w:val="24"/>
                <w:szCs w:val="24"/>
              </w:rPr>
              <w:t xml:space="preserve">,  2020. </w:t>
            </w:r>
          </w:p>
          <w:p w14:paraId="33381C0F" w14:textId="349BE270" w:rsidR="00C80B75" w:rsidRPr="004C74E4" w:rsidRDefault="00693B8B" w:rsidP="000F748F">
            <w:pPr>
              <w:jc w:val="both"/>
              <w:rPr>
                <w:sz w:val="48"/>
                <w:szCs w:val="48"/>
                <w:lang w:eastAsia="uk-UA"/>
              </w:rPr>
            </w:pPr>
            <w:r w:rsidRPr="009E5101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034497F" w:rsidRPr="009E510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</w:t>
            </w:r>
            <w:r w:rsidR="00970D98" w:rsidRPr="009E510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Każmierczak A. Polityka pieniężna w gospodarce otwartej, </w:t>
            </w:r>
            <w:r w:rsidR="00970D98" w:rsidRPr="009E5101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Wydawnictwo: </w:t>
            </w:r>
            <w:hyperlink r:id="rId14" w:history="1">
              <w:r w:rsidR="00970D98" w:rsidRPr="009E5101">
                <w:rPr>
                  <w:rStyle w:val="af3"/>
                  <w:rFonts w:ascii="Corbel" w:hAnsi="Corbel" w:cs="Arial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PWN</w:t>
              </w:r>
            </w:hyperlink>
            <w:r w:rsidR="00970D98" w:rsidRPr="009E5101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 , 2019. </w:t>
            </w:r>
            <w:r w:rsidR="0034497F" w:rsidRPr="009E5101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E5101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  <w:r w:rsidR="0034497F" w:rsidRPr="009E5101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C80B75" w:rsidRPr="009E5101">
              <w:rPr>
                <w:rFonts w:ascii="Corbel" w:hAnsi="Corbel"/>
                <w:sz w:val="24"/>
                <w:szCs w:val="24"/>
              </w:rPr>
              <w:t>Materiały</w:t>
            </w:r>
            <w:r w:rsidR="004C74E4" w:rsidRPr="009E5101">
              <w:rPr>
                <w:rFonts w:ascii="Corbel" w:hAnsi="Corbel"/>
                <w:sz w:val="24"/>
                <w:szCs w:val="24"/>
              </w:rPr>
              <w:t xml:space="preserve"> edukacyjne </w:t>
            </w:r>
            <w:r w:rsidR="00C80B75" w:rsidRPr="009E5101">
              <w:rPr>
                <w:rFonts w:ascii="Corbel" w:hAnsi="Corbel"/>
                <w:sz w:val="24"/>
                <w:szCs w:val="24"/>
              </w:rPr>
              <w:t>NBP</w:t>
            </w:r>
            <w:r w:rsidR="004C74E4" w:rsidRPr="009E5101">
              <w:rPr>
                <w:rFonts w:ascii="Corbel" w:hAnsi="Corbel"/>
                <w:sz w:val="24"/>
                <w:szCs w:val="24"/>
              </w:rPr>
              <w:t>.</w:t>
            </w:r>
            <w:r w:rsidR="00C80B75" w:rsidRPr="009E5101">
              <w:rPr>
                <w:rFonts w:ascii="Corbel" w:hAnsi="Corbel"/>
                <w:sz w:val="24"/>
                <w:szCs w:val="24"/>
              </w:rPr>
              <w:t xml:space="preserve"> http:// </w:t>
            </w:r>
            <w:r w:rsidR="007A1CC8" w:rsidRPr="00627354">
              <w:rPr>
                <w:rFonts w:ascii="Corbel" w:hAnsi="Corbel"/>
                <w:sz w:val="24"/>
                <w:szCs w:val="24"/>
              </w:rPr>
              <w:t>www.nbp.pl</w:t>
            </w:r>
            <w:r w:rsidR="007A1CC8">
              <w:rPr>
                <w:rFonts w:ascii="Corbel" w:hAnsi="Corbel"/>
                <w:szCs w:val="24"/>
              </w:rPr>
              <w:t xml:space="preserve"> </w:t>
            </w:r>
          </w:p>
        </w:tc>
      </w:tr>
    </w:tbl>
    <w:p w14:paraId="0E4C4A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CA76A3" w14:textId="3856BFBD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067E1D" w14:textId="5B21112D" w:rsidR="00A133B7" w:rsidRDefault="00A133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F7E3A1" w14:textId="1FE49778" w:rsidR="00970D98" w:rsidRDefault="00970D98" w:rsidP="00194897">
      <w:pPr>
        <w:pStyle w:val="af4"/>
        <w:jc w:val="both"/>
        <w:rPr>
          <w:rFonts w:ascii="Corbel" w:hAnsi="Corbel"/>
          <w:sz w:val="24"/>
          <w:szCs w:val="24"/>
          <w:shd w:val="clear" w:color="auto" w:fill="FFFFFF"/>
        </w:rPr>
      </w:pPr>
    </w:p>
    <w:p w14:paraId="561D876F" w14:textId="0D6B4400" w:rsidR="00970D98" w:rsidRDefault="00970D98" w:rsidP="00970D98">
      <w:pPr>
        <w:pStyle w:val="1"/>
        <w:shd w:val="clear" w:color="auto" w:fill="FFFFFF"/>
        <w:textAlignment w:val="top"/>
        <w:rPr>
          <w:rFonts w:ascii="Arial" w:hAnsi="Arial" w:cs="Arial"/>
          <w:color w:val="000080"/>
          <w:sz w:val="27"/>
          <w:szCs w:val="27"/>
        </w:rPr>
      </w:pPr>
    </w:p>
    <w:p w14:paraId="1F93935D" w14:textId="77777777" w:rsidR="00970D98" w:rsidRPr="0044282E" w:rsidRDefault="00970D98" w:rsidP="0044282E">
      <w:pPr>
        <w:pStyle w:val="af4"/>
        <w:rPr>
          <w:rFonts w:ascii="Corbel" w:hAnsi="Corbel"/>
          <w:sz w:val="24"/>
          <w:szCs w:val="24"/>
          <w:lang w:eastAsia="uk-UA"/>
        </w:rPr>
      </w:pPr>
    </w:p>
    <w:sectPr w:rsidR="00970D98" w:rsidRPr="00442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0385A" w14:textId="77777777" w:rsidR="000B57D4" w:rsidRDefault="000B57D4" w:rsidP="00C16ABF">
      <w:pPr>
        <w:spacing w:after="0" w:line="240" w:lineRule="auto"/>
      </w:pPr>
      <w:r>
        <w:separator/>
      </w:r>
    </w:p>
  </w:endnote>
  <w:endnote w:type="continuationSeparator" w:id="0">
    <w:p w14:paraId="1FA35ED1" w14:textId="77777777" w:rsidR="000B57D4" w:rsidRDefault="000B57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9EF00" w14:textId="77777777" w:rsidR="000B57D4" w:rsidRDefault="000B57D4" w:rsidP="00C16ABF">
      <w:pPr>
        <w:spacing w:after="0" w:line="240" w:lineRule="auto"/>
      </w:pPr>
      <w:r>
        <w:separator/>
      </w:r>
    </w:p>
  </w:footnote>
  <w:footnote w:type="continuationSeparator" w:id="0">
    <w:p w14:paraId="6B538194" w14:textId="77777777" w:rsidR="000B57D4" w:rsidRDefault="000B57D4" w:rsidP="00C16ABF">
      <w:pPr>
        <w:spacing w:after="0" w:line="240" w:lineRule="auto"/>
      </w:pPr>
      <w:r>
        <w:continuationSeparator/>
      </w:r>
    </w:p>
  </w:footnote>
  <w:footnote w:id="1">
    <w:p w14:paraId="5BAA0A3A" w14:textId="77777777" w:rsidR="00585E4A" w:rsidRDefault="00585E4A">
      <w:pPr>
        <w:pStyle w:val="ac"/>
      </w:pPr>
      <w:r>
        <w:rPr>
          <w:rStyle w:val="ae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34934"/>
    <w:multiLevelType w:val="hybridMultilevel"/>
    <w:tmpl w:val="7B2E2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D023AE"/>
    <w:multiLevelType w:val="hybridMultilevel"/>
    <w:tmpl w:val="022244B8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E0B42"/>
    <w:multiLevelType w:val="hybridMultilevel"/>
    <w:tmpl w:val="7B2E2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302C1"/>
    <w:multiLevelType w:val="hybridMultilevel"/>
    <w:tmpl w:val="93A8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94669"/>
    <w:multiLevelType w:val="hybridMultilevel"/>
    <w:tmpl w:val="E92CF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AC2A84"/>
    <w:multiLevelType w:val="hybridMultilevel"/>
    <w:tmpl w:val="C9821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6CEC9B4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9E3BA4"/>
    <w:multiLevelType w:val="hybridMultilevel"/>
    <w:tmpl w:val="A3081754"/>
    <w:lvl w:ilvl="0" w:tplc="C1489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FAF"/>
    <w:rsid w:val="000657E1"/>
    <w:rsid w:val="00070ED6"/>
    <w:rsid w:val="000742DC"/>
    <w:rsid w:val="00075FA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7D4"/>
    <w:rsid w:val="000D04B0"/>
    <w:rsid w:val="000F1C57"/>
    <w:rsid w:val="000F5615"/>
    <w:rsid w:val="000F748F"/>
    <w:rsid w:val="001072B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6430"/>
    <w:rsid w:val="00192F37"/>
    <w:rsid w:val="00194897"/>
    <w:rsid w:val="001A70D2"/>
    <w:rsid w:val="001D657B"/>
    <w:rsid w:val="001D7B54"/>
    <w:rsid w:val="001E0209"/>
    <w:rsid w:val="001F2CA2"/>
    <w:rsid w:val="002064D5"/>
    <w:rsid w:val="002141B0"/>
    <w:rsid w:val="002144C0"/>
    <w:rsid w:val="00215FA7"/>
    <w:rsid w:val="0022477D"/>
    <w:rsid w:val="002278A9"/>
    <w:rsid w:val="002336F9"/>
    <w:rsid w:val="0024028F"/>
    <w:rsid w:val="00244ABC"/>
    <w:rsid w:val="00253297"/>
    <w:rsid w:val="00254AC4"/>
    <w:rsid w:val="0025585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BD6"/>
    <w:rsid w:val="0034497F"/>
    <w:rsid w:val="00346FE9"/>
    <w:rsid w:val="0034759A"/>
    <w:rsid w:val="003503F6"/>
    <w:rsid w:val="003530DD"/>
    <w:rsid w:val="00363F78"/>
    <w:rsid w:val="003A0A5B"/>
    <w:rsid w:val="003A1176"/>
    <w:rsid w:val="003C0BAE"/>
    <w:rsid w:val="003D0778"/>
    <w:rsid w:val="003D18A9"/>
    <w:rsid w:val="003D6CE2"/>
    <w:rsid w:val="003E1941"/>
    <w:rsid w:val="003E2FE6"/>
    <w:rsid w:val="003E49D5"/>
    <w:rsid w:val="003F205D"/>
    <w:rsid w:val="003F38C0"/>
    <w:rsid w:val="003F6E1D"/>
    <w:rsid w:val="00414321"/>
    <w:rsid w:val="00414E3C"/>
    <w:rsid w:val="0042244A"/>
    <w:rsid w:val="0042745A"/>
    <w:rsid w:val="00431D5C"/>
    <w:rsid w:val="004362C6"/>
    <w:rsid w:val="00437FA2"/>
    <w:rsid w:val="0044282E"/>
    <w:rsid w:val="00445970"/>
    <w:rsid w:val="00461EFC"/>
    <w:rsid w:val="004652C2"/>
    <w:rsid w:val="004706D1"/>
    <w:rsid w:val="00471326"/>
    <w:rsid w:val="0047598D"/>
    <w:rsid w:val="004840FD"/>
    <w:rsid w:val="00487E7A"/>
    <w:rsid w:val="00490F7D"/>
    <w:rsid w:val="00491678"/>
    <w:rsid w:val="004968E2"/>
    <w:rsid w:val="00496D85"/>
    <w:rsid w:val="004A3EEA"/>
    <w:rsid w:val="004A4D1F"/>
    <w:rsid w:val="004B255E"/>
    <w:rsid w:val="004B3F7C"/>
    <w:rsid w:val="004C74E4"/>
    <w:rsid w:val="004D5282"/>
    <w:rsid w:val="004E3487"/>
    <w:rsid w:val="004F1551"/>
    <w:rsid w:val="004F55A3"/>
    <w:rsid w:val="0050496F"/>
    <w:rsid w:val="00513B6F"/>
    <w:rsid w:val="00515BE8"/>
    <w:rsid w:val="00517C63"/>
    <w:rsid w:val="005363C4"/>
    <w:rsid w:val="00536BDE"/>
    <w:rsid w:val="00543ACC"/>
    <w:rsid w:val="00551EC5"/>
    <w:rsid w:val="0055620F"/>
    <w:rsid w:val="00557449"/>
    <w:rsid w:val="0056696D"/>
    <w:rsid w:val="005764A0"/>
    <w:rsid w:val="00585E4A"/>
    <w:rsid w:val="0059484D"/>
    <w:rsid w:val="005A0127"/>
    <w:rsid w:val="005A0855"/>
    <w:rsid w:val="005A133C"/>
    <w:rsid w:val="005A3196"/>
    <w:rsid w:val="005C080F"/>
    <w:rsid w:val="005C55E5"/>
    <w:rsid w:val="005C696A"/>
    <w:rsid w:val="005D0002"/>
    <w:rsid w:val="005E6E85"/>
    <w:rsid w:val="005F31D2"/>
    <w:rsid w:val="0061029B"/>
    <w:rsid w:val="00617230"/>
    <w:rsid w:val="00621CE1"/>
    <w:rsid w:val="00627354"/>
    <w:rsid w:val="00627FC9"/>
    <w:rsid w:val="00647FA8"/>
    <w:rsid w:val="00650C5F"/>
    <w:rsid w:val="00654934"/>
    <w:rsid w:val="006620D9"/>
    <w:rsid w:val="00671958"/>
    <w:rsid w:val="00675843"/>
    <w:rsid w:val="0068642A"/>
    <w:rsid w:val="006876A5"/>
    <w:rsid w:val="00691D6B"/>
    <w:rsid w:val="0069390E"/>
    <w:rsid w:val="00693B8B"/>
    <w:rsid w:val="00696477"/>
    <w:rsid w:val="006A3B69"/>
    <w:rsid w:val="006C5C46"/>
    <w:rsid w:val="006C68D8"/>
    <w:rsid w:val="006D050F"/>
    <w:rsid w:val="006D6139"/>
    <w:rsid w:val="006E5D65"/>
    <w:rsid w:val="006F0ABB"/>
    <w:rsid w:val="006F1282"/>
    <w:rsid w:val="006F1FBC"/>
    <w:rsid w:val="006F31E2"/>
    <w:rsid w:val="00703B8C"/>
    <w:rsid w:val="00706544"/>
    <w:rsid w:val="007072BA"/>
    <w:rsid w:val="0071620A"/>
    <w:rsid w:val="00724677"/>
    <w:rsid w:val="00725459"/>
    <w:rsid w:val="007327BD"/>
    <w:rsid w:val="00734608"/>
    <w:rsid w:val="00737F27"/>
    <w:rsid w:val="00745302"/>
    <w:rsid w:val="007461D6"/>
    <w:rsid w:val="00746EC8"/>
    <w:rsid w:val="00763BF1"/>
    <w:rsid w:val="00766FD4"/>
    <w:rsid w:val="0078168C"/>
    <w:rsid w:val="00787C2A"/>
    <w:rsid w:val="00790E27"/>
    <w:rsid w:val="007A1CC8"/>
    <w:rsid w:val="007A4022"/>
    <w:rsid w:val="007A6E6E"/>
    <w:rsid w:val="007C3299"/>
    <w:rsid w:val="007C3BCC"/>
    <w:rsid w:val="007C4546"/>
    <w:rsid w:val="007D6E56"/>
    <w:rsid w:val="007E1832"/>
    <w:rsid w:val="007E7772"/>
    <w:rsid w:val="007F4155"/>
    <w:rsid w:val="0081554D"/>
    <w:rsid w:val="0081707E"/>
    <w:rsid w:val="00821CB2"/>
    <w:rsid w:val="008449B3"/>
    <w:rsid w:val="008552A2"/>
    <w:rsid w:val="0085747A"/>
    <w:rsid w:val="00884922"/>
    <w:rsid w:val="00885F64"/>
    <w:rsid w:val="008917F9"/>
    <w:rsid w:val="00896D5B"/>
    <w:rsid w:val="00897A5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AC"/>
    <w:rsid w:val="00916188"/>
    <w:rsid w:val="00923D7D"/>
    <w:rsid w:val="00924469"/>
    <w:rsid w:val="009508DF"/>
    <w:rsid w:val="00950DAC"/>
    <w:rsid w:val="00954A07"/>
    <w:rsid w:val="00966331"/>
    <w:rsid w:val="00967D59"/>
    <w:rsid w:val="00970D98"/>
    <w:rsid w:val="00984B23"/>
    <w:rsid w:val="00991867"/>
    <w:rsid w:val="00997F14"/>
    <w:rsid w:val="009A78D9"/>
    <w:rsid w:val="009C3E31"/>
    <w:rsid w:val="009C54AE"/>
    <w:rsid w:val="009C72C2"/>
    <w:rsid w:val="009C788E"/>
    <w:rsid w:val="009D3F3B"/>
    <w:rsid w:val="009E0543"/>
    <w:rsid w:val="009E3B41"/>
    <w:rsid w:val="009E5101"/>
    <w:rsid w:val="009F3C5C"/>
    <w:rsid w:val="009F4610"/>
    <w:rsid w:val="00A00ECC"/>
    <w:rsid w:val="00A133B7"/>
    <w:rsid w:val="00A155EE"/>
    <w:rsid w:val="00A2245B"/>
    <w:rsid w:val="00A30110"/>
    <w:rsid w:val="00A36899"/>
    <w:rsid w:val="00A37108"/>
    <w:rsid w:val="00A371F6"/>
    <w:rsid w:val="00A43BF6"/>
    <w:rsid w:val="00A50899"/>
    <w:rsid w:val="00A53FA5"/>
    <w:rsid w:val="00A54817"/>
    <w:rsid w:val="00A601C8"/>
    <w:rsid w:val="00A60799"/>
    <w:rsid w:val="00A7667E"/>
    <w:rsid w:val="00A84C85"/>
    <w:rsid w:val="00A85F5F"/>
    <w:rsid w:val="00A97DE1"/>
    <w:rsid w:val="00AA43D2"/>
    <w:rsid w:val="00AA4969"/>
    <w:rsid w:val="00AB053C"/>
    <w:rsid w:val="00AB6EF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EB3"/>
    <w:rsid w:val="00B53BFF"/>
    <w:rsid w:val="00B607DB"/>
    <w:rsid w:val="00B66529"/>
    <w:rsid w:val="00B75946"/>
    <w:rsid w:val="00B8056E"/>
    <w:rsid w:val="00B819C8"/>
    <w:rsid w:val="00B82308"/>
    <w:rsid w:val="00B90885"/>
    <w:rsid w:val="00B97A7C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4C7C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B75"/>
    <w:rsid w:val="00C80CF8"/>
    <w:rsid w:val="00C83994"/>
    <w:rsid w:val="00C867C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32C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5734"/>
    <w:rsid w:val="00DF71C8"/>
    <w:rsid w:val="00E129B8"/>
    <w:rsid w:val="00E21E7D"/>
    <w:rsid w:val="00E22FBC"/>
    <w:rsid w:val="00E24BF5"/>
    <w:rsid w:val="00E25338"/>
    <w:rsid w:val="00E467B4"/>
    <w:rsid w:val="00E51E44"/>
    <w:rsid w:val="00E57C30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208B"/>
    <w:rsid w:val="00ED32D2"/>
    <w:rsid w:val="00EE32DE"/>
    <w:rsid w:val="00EE5457"/>
    <w:rsid w:val="00EF6981"/>
    <w:rsid w:val="00F070AB"/>
    <w:rsid w:val="00F17567"/>
    <w:rsid w:val="00F27A7B"/>
    <w:rsid w:val="00F30703"/>
    <w:rsid w:val="00F42DFB"/>
    <w:rsid w:val="00F526AF"/>
    <w:rsid w:val="00F57082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00F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85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737F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6E9"/>
    <w:pPr>
      <w:ind w:left="720"/>
      <w:contextualSpacing/>
    </w:pPr>
  </w:style>
  <w:style w:type="paragraph" w:styleId="a4">
    <w:name w:val="Title"/>
    <w:basedOn w:val="a"/>
    <w:link w:val="a5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a5">
    <w:name w:val="Назва Знак"/>
    <w:link w:val="a4"/>
    <w:rsid w:val="00BD66E9"/>
    <w:rPr>
      <w:rFonts w:eastAsia="Times New Roman"/>
      <w:b/>
      <w:bCs/>
      <w:lang w:eastAsia="pl-PL"/>
    </w:rPr>
  </w:style>
  <w:style w:type="paragraph" w:styleId="a6">
    <w:name w:val="Balloon Text"/>
    <w:basedOn w:val="a"/>
    <w:link w:val="a7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ій колонтитул Знак"/>
    <w:link w:val="a8"/>
    <w:uiPriority w:val="99"/>
    <w:rsid w:val="00C16ABF"/>
    <w:rPr>
      <w:rFonts w:ascii="Calibri" w:eastAsia="Calibri" w:hAnsi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ій колонтитул Знак"/>
    <w:link w:val="a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ad">
    <w:name w:val="Текст виноски Знак"/>
    <w:link w:val="ac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85747A"/>
    <w:rPr>
      <w:vertAlign w:val="superscript"/>
    </w:rPr>
  </w:style>
  <w:style w:type="table" w:styleId="af">
    <w:name w:val="Table Grid"/>
    <w:basedOn w:val="a1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a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af0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a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af0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af0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af0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a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f0">
    <w:name w:val="Body Text"/>
    <w:basedOn w:val="a"/>
    <w:link w:val="af1"/>
    <w:uiPriority w:val="99"/>
    <w:semiHidden/>
    <w:unhideWhenUsed/>
    <w:rsid w:val="0085747A"/>
    <w:pPr>
      <w:spacing w:after="120"/>
    </w:pPr>
  </w:style>
  <w:style w:type="character" w:customStyle="1" w:styleId="af1">
    <w:name w:val="Основний текст Знак"/>
    <w:link w:val="af0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af2">
    <w:name w:val="page number"/>
    <w:basedOn w:val="a0"/>
    <w:semiHidden/>
    <w:rsid w:val="0085747A"/>
  </w:style>
  <w:style w:type="character" w:styleId="af3">
    <w:name w:val="Hyperlink"/>
    <w:uiPriority w:val="99"/>
    <w:unhideWhenUsed/>
    <w:rsid w:val="00B819C8"/>
    <w:rPr>
      <w:color w:val="0000FF"/>
      <w:u w:val="single"/>
    </w:rPr>
  </w:style>
  <w:style w:type="paragraph" w:styleId="af4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85F5F"/>
    <w:rPr>
      <w:rFonts w:eastAsia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737F2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5">
    <w:name w:val="Unresolved Mention"/>
    <w:basedOn w:val="a0"/>
    <w:uiPriority w:val="99"/>
    <w:semiHidden/>
    <w:unhideWhenUsed/>
    <w:rsid w:val="007A1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siegarnia-fachowa.pl/ksiazki.php?g=w&amp;q=POLTEX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24naukowa.com.pl/sklep,104,umcs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siegarnia-fachowa.pl/ksiazki.php?g=w&amp;q=CEDEW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siegarnia-fachowa.pl/ksiazki.php?g=w&amp;q=PW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FE246-E7D6-4096-9CE4-8822B5DCF5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99D7E-71CA-463C-A5CD-86D792849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D9BEEC-7E36-400D-AE90-C3F81028F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A5852-909B-4750-8C80-503FEAD9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</TotalTime>
  <Pages>4</Pages>
  <Words>4388</Words>
  <Characters>2502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80</cp:revision>
  <cp:lastPrinted>2019-02-06T12:12:00Z</cp:lastPrinted>
  <dcterms:created xsi:type="dcterms:W3CDTF">2025-11-19T17:46:00Z</dcterms:created>
  <dcterms:modified xsi:type="dcterms:W3CDTF">2025-11-19T20:06:00Z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